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50"/>
        <w:tblW w:w="9720" w:type="dxa"/>
        <w:tblLayout w:type="fixed"/>
        <w:tblLook w:val="04A0" w:firstRow="1" w:lastRow="0" w:firstColumn="1" w:lastColumn="0" w:noHBand="0" w:noVBand="1"/>
      </w:tblPr>
      <w:tblGrid>
        <w:gridCol w:w="4501"/>
        <w:gridCol w:w="1184"/>
        <w:gridCol w:w="4035"/>
      </w:tblGrid>
      <w:tr w:rsidR="000678D6" w:rsidTr="00B4535F">
        <w:tc>
          <w:tcPr>
            <w:tcW w:w="4503" w:type="dxa"/>
          </w:tcPr>
          <w:p w:rsidR="000678D6" w:rsidRDefault="000678D6" w:rsidP="00B4535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районыны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бил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ӘҺ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185" w:type="dxa"/>
          </w:tcPr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4B806" wp14:editId="3F44AD73">
                  <wp:extent cx="712470" cy="914400"/>
                  <wp:effectExtent l="0" t="0" r="0" b="0"/>
                  <wp:docPr id="1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0678D6" w:rsidRDefault="000678D6" w:rsidP="00B4535F">
            <w:pPr>
              <w:spacing w:before="240" w:after="60"/>
              <w:outlineLvl w:val="4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     Совет сельского поселения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0678D6" w:rsidRDefault="000678D6" w:rsidP="00B45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Spec="center" w:tblpY="2899"/>
        <w:tblW w:w="11892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25"/>
        <w:gridCol w:w="4787"/>
        <w:gridCol w:w="1706"/>
        <w:gridCol w:w="3156"/>
        <w:gridCol w:w="1118"/>
      </w:tblGrid>
      <w:tr w:rsidR="000678D6" w:rsidTr="00B4535F">
        <w:trPr>
          <w:gridAfter w:val="1"/>
          <w:wAfter w:w="1118" w:type="dxa"/>
          <w:cantSplit/>
        </w:trPr>
        <w:tc>
          <w:tcPr>
            <w:tcW w:w="1077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78D6" w:rsidRDefault="000678D6" w:rsidP="00B4535F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</w:tc>
      </w:tr>
      <w:tr w:rsidR="000678D6" w:rsidTr="00B4535F">
        <w:trPr>
          <w:gridBefore w:val="1"/>
          <w:wBefore w:w="1125" w:type="dxa"/>
          <w:trHeight w:val="719"/>
        </w:trPr>
        <w:tc>
          <w:tcPr>
            <w:tcW w:w="4787" w:type="dxa"/>
          </w:tcPr>
          <w:p w:rsidR="000678D6" w:rsidRDefault="000678D6" w:rsidP="00B453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</w:pPr>
          </w:p>
          <w:p w:rsidR="000678D6" w:rsidRDefault="000678D6" w:rsidP="00B453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  <w:t xml:space="preserve">                </w:t>
            </w:r>
            <w:r>
              <w:rPr>
                <w:rFonts w:ascii="Lucida Sans Unicode" w:eastAsia="Times New Roman" w:hAnsi="Lucida Sans Unicode" w:cs="Lucida Sans Unicode"/>
                <w:b/>
                <w:sz w:val="24"/>
                <w:szCs w:val="30"/>
                <w:lang w:val="be-BY"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sz w:val="24"/>
                <w:szCs w:val="30"/>
                <w:lang w:eastAsia="ru-RU"/>
              </w:rPr>
              <w:t>АРАР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30"/>
                <w:lang w:val="be-BY" w:eastAsia="ru-RU"/>
              </w:rPr>
              <w:t xml:space="preserve">              </w:t>
            </w:r>
          </w:p>
        </w:tc>
        <w:tc>
          <w:tcPr>
            <w:tcW w:w="1706" w:type="dxa"/>
          </w:tcPr>
          <w:p w:rsidR="000678D6" w:rsidRDefault="000678D6" w:rsidP="00B4535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0678D6" w:rsidRDefault="000678D6" w:rsidP="00B45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1"/>
                <w:szCs w:val="24"/>
                <w:lang w:eastAsia="ru-RU"/>
              </w:rPr>
            </w:pPr>
          </w:p>
        </w:tc>
        <w:tc>
          <w:tcPr>
            <w:tcW w:w="4274" w:type="dxa"/>
            <w:gridSpan w:val="2"/>
            <w:hideMark/>
          </w:tcPr>
          <w:p w:rsidR="000678D6" w:rsidRDefault="000678D6" w:rsidP="00B4535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</w:p>
          <w:p w:rsidR="000678D6" w:rsidRDefault="000678D6" w:rsidP="00B4535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РЕШЕНИЕ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  <w:lang w:eastAsia="ru-RU"/>
              </w:rPr>
              <w:t xml:space="preserve">                                           </w:t>
            </w:r>
          </w:p>
          <w:p w:rsidR="000678D6" w:rsidRDefault="000678D6" w:rsidP="00B4535F">
            <w:pPr>
              <w:spacing w:after="0" w:line="240" w:lineRule="auto"/>
              <w:ind w:right="-9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</w:tr>
    </w:tbl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03  октября  2018 года  № 238 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 се6льского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  <w:proofErr w:type="gramEnd"/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678D6" w:rsidRDefault="000678D6" w:rsidP="000678D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постановлением Правительства Республики Башкортостан от 05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426 «О внесении изменений в постановление Правительства Республики Башкортостан от 29 декабря 2007г.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</w:p>
    <w:p w:rsidR="000678D6" w:rsidRDefault="000678D6" w:rsidP="00067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изменения, вносимые в решение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03 октября  2018 года № 238  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78D6" w:rsidRDefault="000678D6" w:rsidP="00067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опубликовать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Настоящее решение вступает в силу со дня официального опубликования.  </w:t>
      </w:r>
    </w:p>
    <w:p w:rsidR="000678D6" w:rsidRDefault="000678D6" w:rsidP="000678D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Р.Т.Габидуллин</w:t>
      </w:r>
      <w:proofErr w:type="spell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Сарайлы</w:t>
      </w:r>
      <w:proofErr w:type="spell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21.02.2019 г.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273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УТВЕРЖДЕНЫ 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Совета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21.02.2019 года № 273</w:t>
      </w: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8D6" w:rsidRDefault="000678D6" w:rsidP="000678D6">
      <w:pPr>
        <w:spacing w:after="0" w:line="240" w:lineRule="auto"/>
        <w:ind w:left="468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8D6" w:rsidRDefault="000678D6" w:rsidP="000678D6">
      <w:pPr>
        <w:spacing w:after="0" w:line="240" w:lineRule="auto"/>
        <w:ind w:left="468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8D6" w:rsidRDefault="000678D6" w:rsidP="000678D6">
      <w:pPr>
        <w:spacing w:after="120" w:line="240" w:lineRule="auto"/>
        <w:ind w:firstLine="6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ИЗМЕНЕНИЯ,</w:t>
      </w:r>
    </w:p>
    <w:p w:rsidR="000678D6" w:rsidRDefault="000678D6" w:rsidP="000678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вносимые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от 03 октября 2018 года  № 238 </w:t>
      </w:r>
    </w:p>
    <w:p w:rsidR="000678D6" w:rsidRDefault="000678D6" w:rsidP="000678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0678D6" w:rsidRDefault="000678D6" w:rsidP="000678D6">
      <w:pPr>
        <w:spacing w:after="12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В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утвержденном указанным Решением: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пункт 2.4.2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"2.4.2.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имеются неразрешенные судебные споры по поводу указанного в заявлении муниципального имущества;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приостановлена деятельность заявителя в порядке, предусмотренном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заявителем предоставлены заведомо ложные сведения, содержащиеся в представленных документах.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б) </w:t>
      </w:r>
      <w:bookmarkStart w:id="1" w:name="sub_343"/>
      <w:r>
        <w:rPr>
          <w:rFonts w:ascii="Times New Roman" w:eastAsia="Times New Roman" w:hAnsi="Times New Roman"/>
          <w:sz w:val="28"/>
          <w:szCs w:val="28"/>
          <w:lang w:eastAsia="ru-RU"/>
        </w:rPr>
        <w:t>пункт 2.4.3 изложить в следующей редакции:</w:t>
      </w: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"2.4.3.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итогам работы Комиссии по рассмотрению заявок на право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 (далее - Комиссия), созданной Администрацией.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Комиссии, состав и порядок ее работы утверждаются постановлением Администрации. Комиссия оформляет протокол, который утверждается главой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 </w:t>
      </w:r>
    </w:p>
    <w:bookmarkEnd w:id="1"/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в) пункт 2.11 исключить;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пункт 2.12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  <w:proofErr w:type="gram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."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д) пункт 2.13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"2.13.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е) пункты 2.12 - 2.15 считать пунктами 2.11 - 2.14;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ж) пункт 3.6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"3.6. Для оформления договора доверительного управления муниципальным имуществом 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ж) перечень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предполагаемого к передаче в доверительное управление;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и) опись представляемых документов.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з) пункт 4.6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"4.6. Для оформления договора безвозмездного пользования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представляются заявление и следующие документы или их копии: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ж) перечень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предполагаемого к передаче в безвозмездное пользование;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и) опись представляемых документов.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подпунктах "а", "б", "г", "д", "ж" - "и" настоящего пункта, представляются в Администрацию заявителем самостоятельно.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и) пункт 5.4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"5.4. Для оформления договора аренды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без права выкупа представляются заявление и следующие документы или их копии: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для индивидуального предпринимателя - документы, удостоверяющие личность;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от имени заявителя действует иное лицо,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ж) перечень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предполагаемого к передаче в аренду;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и) опись представляемых документов.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подпунктах "а", "б", "г", "д", "ж" - "и" настоящего пункта, представляются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Минземимущество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РБ заявителем самостоятельно.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к) пункт 6.1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"6.1. Арендатор по согласованию с Администрацией и юридическим лицом, в ведении (на балансе) которого находится муниципальное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.";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л) пункт 6.5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"6.5. Передача в субаренду третьим лицам арендуемого муниципального имущества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результатам проведения торгов;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если такие торги признаны несостоявшимися;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основании государственного контракта или на основании пункта 1 части 1 статьи 17.1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Федерального закона "О защите конкуренции"</w:t>
        </w:r>
        <w:proofErr w:type="gram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."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в пункте 2.1 Методики определения годовой арендной платы за пользование муниципальным имуществом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утвержденной указанным Решением: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а) подпункт "и" изложить в следующей редакции: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"и) 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= 0,07 при использовании объектов муниципального нежилого фонда: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объединениями муниципальных образований Республики Башкортостан, созданными в форме ассоциаций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б) подпункт "л" дополнить абзацем двадцать третьим следующего содержания: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закрепленных на праве хозяйственного ведения за государственными и муниципальными унитарными предприятиями);";</w:t>
      </w:r>
      <w:proofErr w:type="gramEnd"/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в) абзацы сто пятый и сто шестой заменить абзацем следующего содержания: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"К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1,2);".</w:t>
      </w:r>
    </w:p>
    <w:p w:rsidR="000678D6" w:rsidRDefault="000678D6" w:rsidP="00067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ind w:firstLine="6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678D6" w:rsidRDefault="000678D6" w:rsidP="000678D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667F8" w:rsidRDefault="009667F8"/>
    <w:sectPr w:rsidR="009667F8" w:rsidSect="000678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3F"/>
    <w:rsid w:val="000678D6"/>
    <w:rsid w:val="00094F3F"/>
    <w:rsid w:val="009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8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8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3333</Words>
  <Characters>19001</Characters>
  <Application>Microsoft Office Word</Application>
  <DocSecurity>0</DocSecurity>
  <Lines>158</Lines>
  <Paragraphs>44</Paragraphs>
  <ScaleCrop>false</ScaleCrop>
  <Company/>
  <LinksUpToDate>false</LinksUpToDate>
  <CharactersWithSpaces>22290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2019-04-15T06:27:00Z</dcterms:created>
  <dcterms:modified xsi:type="dcterms:W3CDTF">2019-04-15T06:28:00Z</dcterms:modified>
</cp:coreProperties>
</file>